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EF3B6" w14:textId="1908320B" w:rsidR="00CC6878" w:rsidRPr="00CC6878" w:rsidRDefault="00CC6878" w:rsidP="00CC6878">
      <w:pPr>
        <w:jc w:val="both"/>
        <w:rPr>
          <w:lang w:eastAsia="en-US"/>
        </w:rPr>
      </w:pPr>
      <w:r w:rsidRPr="00CC6878">
        <w:rPr>
          <w:rFonts w:eastAsia="Calibri"/>
          <w:sz w:val="22"/>
          <w:szCs w:val="22"/>
          <w:lang w:eastAsia="en-US"/>
        </w:rPr>
        <w:t>Tiekėjams</w:t>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r>
      <w:r w:rsidRPr="00CC6878">
        <w:rPr>
          <w:rFonts w:eastAsia="Calibri"/>
          <w:sz w:val="22"/>
          <w:szCs w:val="22"/>
          <w:lang w:eastAsia="en-US"/>
        </w:rPr>
        <w:tab/>
        <w:t xml:space="preserve">                 2025-</w:t>
      </w:r>
      <w:r w:rsidR="006E6B48">
        <w:rPr>
          <w:rFonts w:eastAsia="Calibri"/>
          <w:sz w:val="22"/>
          <w:szCs w:val="22"/>
          <w:lang w:eastAsia="en-US"/>
        </w:rPr>
        <w:t>11</w:t>
      </w:r>
      <w:r w:rsidRPr="00CC6878">
        <w:rPr>
          <w:rFonts w:eastAsia="Calibri"/>
          <w:sz w:val="22"/>
          <w:szCs w:val="22"/>
          <w:lang w:eastAsia="en-US"/>
        </w:rPr>
        <w:t>-</w:t>
      </w:r>
      <w:r w:rsidR="005317CB">
        <w:rPr>
          <w:rFonts w:eastAsia="Calibri"/>
          <w:sz w:val="22"/>
          <w:szCs w:val="22"/>
          <w:lang w:eastAsia="en-US"/>
        </w:rPr>
        <w:t>2</w:t>
      </w:r>
      <w:r w:rsidR="00DF2D7D">
        <w:rPr>
          <w:rFonts w:eastAsia="Calibri"/>
          <w:sz w:val="22"/>
          <w:szCs w:val="22"/>
          <w:lang w:eastAsia="en-US"/>
        </w:rPr>
        <w:t>1</w:t>
      </w:r>
      <w:r w:rsidRPr="00CC6878">
        <w:rPr>
          <w:rFonts w:eastAsia="Calibri"/>
          <w:sz w:val="22"/>
          <w:szCs w:val="22"/>
          <w:lang w:eastAsia="en-US"/>
        </w:rPr>
        <w:t xml:space="preserve"> Nr. 25SR-VPS-</w:t>
      </w:r>
      <w:r w:rsidR="008B5644">
        <w:rPr>
          <w:rFonts w:eastAsia="Calibri"/>
          <w:sz w:val="22"/>
          <w:szCs w:val="22"/>
          <w:lang w:eastAsia="en-US"/>
        </w:rPr>
        <w:t>4923</w:t>
      </w:r>
    </w:p>
    <w:p w14:paraId="17D87306" w14:textId="77777777" w:rsidR="00CC6878" w:rsidRPr="00CC6878" w:rsidRDefault="00CC6878" w:rsidP="00CC6878">
      <w:pPr>
        <w:jc w:val="both"/>
        <w:rPr>
          <w:rFonts w:ascii="Arial" w:eastAsia="Calibri" w:hAnsi="Arial" w:cs="Arial"/>
          <w:b/>
          <w:lang w:eastAsia="en-US"/>
        </w:rPr>
      </w:pPr>
      <w:r w:rsidRPr="00CC6878">
        <w:rPr>
          <w:lang w:eastAsia="en-US"/>
        </w:rPr>
        <w:tab/>
      </w:r>
    </w:p>
    <w:p w14:paraId="65C161DA" w14:textId="4558D579" w:rsidR="00CC6878" w:rsidRPr="00CC6878" w:rsidRDefault="00CC6878" w:rsidP="00CC6878">
      <w:pPr>
        <w:rPr>
          <w:rFonts w:eastAsia="Calibri"/>
          <w:b/>
          <w:bCs/>
          <w:sz w:val="22"/>
          <w:szCs w:val="22"/>
          <w:lang w:eastAsia="en-US"/>
        </w:rPr>
      </w:pPr>
      <w:r w:rsidRPr="00CC6878">
        <w:rPr>
          <w:rFonts w:eastAsia="Calibri"/>
          <w:b/>
          <w:bCs/>
          <w:sz w:val="22"/>
          <w:szCs w:val="22"/>
          <w:lang w:eastAsia="en-US"/>
        </w:rPr>
        <w:t xml:space="preserve">KVIETIMAS DALYVAUTI RINKOS KONSULTACIJOJE DĖL </w:t>
      </w:r>
      <w:r w:rsidR="006E6B48">
        <w:rPr>
          <w:rFonts w:eastAsia="Calibri"/>
          <w:b/>
          <w:bCs/>
          <w:sz w:val="22"/>
          <w:szCs w:val="22"/>
          <w:lang w:eastAsia="en-US"/>
        </w:rPr>
        <w:t>MEDŽIAGŲ, NAUDOJAMŲ PAŽANGIOS TERAPIJOS VAISTINIŲ PREPARATŲ GAMYBOJE</w:t>
      </w:r>
      <w:r>
        <w:rPr>
          <w:rFonts w:eastAsia="Calibri"/>
          <w:b/>
          <w:bCs/>
          <w:sz w:val="22"/>
          <w:szCs w:val="22"/>
          <w:lang w:eastAsia="en-US"/>
        </w:rPr>
        <w:t xml:space="preserve"> </w:t>
      </w:r>
      <w:r w:rsidRPr="00CC6878">
        <w:rPr>
          <w:rFonts w:eastAsia="Calibri"/>
          <w:b/>
          <w:bCs/>
          <w:sz w:val="22"/>
          <w:szCs w:val="22"/>
          <w:lang w:eastAsia="en-US"/>
        </w:rPr>
        <w:t>PIRKIMO</w:t>
      </w:r>
    </w:p>
    <w:p w14:paraId="46D3DCA2" w14:textId="77777777" w:rsidR="00CC6878" w:rsidRPr="00CC6878" w:rsidRDefault="00CC6878" w:rsidP="00CC6878">
      <w:pPr>
        <w:rPr>
          <w:sz w:val="22"/>
          <w:szCs w:val="22"/>
          <w:lang w:eastAsia="en-US"/>
        </w:rPr>
      </w:pPr>
    </w:p>
    <w:p w14:paraId="48C41708" w14:textId="7D21A5F3" w:rsidR="00CC6878" w:rsidRPr="00CC6878" w:rsidRDefault="00CC6878" w:rsidP="00CC6878">
      <w:pPr>
        <w:keepNext/>
        <w:widowControl w:val="0"/>
        <w:ind w:firstLine="567"/>
        <w:jc w:val="both"/>
        <w:outlineLvl w:val="1"/>
        <w:rPr>
          <w:rFonts w:eastAsia="Calibri"/>
          <w:sz w:val="22"/>
          <w:szCs w:val="22"/>
          <w:lang w:eastAsia="en-US"/>
        </w:rPr>
      </w:pPr>
      <w:r w:rsidRPr="00CC6878">
        <w:rPr>
          <w:sz w:val="22"/>
          <w:szCs w:val="22"/>
          <w:lang w:eastAsia="en-US"/>
        </w:rPr>
        <w:t xml:space="preserve">Viešoji įstaiga Vilniaus universiteto ligoninė Santaros klinikos (toliau – Perkančioji organizacija) numato vykdyti </w:t>
      </w:r>
      <w:r w:rsidR="006E6B48" w:rsidRPr="006E6B48">
        <w:rPr>
          <w:sz w:val="22"/>
          <w:szCs w:val="22"/>
          <w:lang w:eastAsia="en-US"/>
        </w:rPr>
        <w:t xml:space="preserve">medžiagų, naudojamų pažangios terapijos vaistinių preparatų gamyboje </w:t>
      </w:r>
      <w:r w:rsidRPr="00CC6878">
        <w:rPr>
          <w:sz w:val="22"/>
          <w:szCs w:val="22"/>
          <w:lang w:eastAsia="en-US"/>
        </w:rPr>
        <w:t xml:space="preserve">pirkimą (toliau – Pirkimas) ir vadovaudamasi Lietuvos Respublikos viešųjų pirkimų įstatymo (toliau – VPĮ) 27 straipsnio 1 dalies 1 punktu, kviečia bei </w:t>
      </w:r>
      <w:r w:rsidRPr="00CC6878">
        <w:rPr>
          <w:rFonts w:eastAsia="Calibri"/>
          <w:sz w:val="22"/>
          <w:szCs w:val="22"/>
          <w:lang w:eastAsia="en-US"/>
        </w:rPr>
        <w:t xml:space="preserve">prašo tiekėjų (toliau – Dalyviai) teikti konsultacijas. </w:t>
      </w:r>
    </w:p>
    <w:p w14:paraId="6788B4AF" w14:textId="77777777" w:rsidR="006E6B48" w:rsidRDefault="00CC6878" w:rsidP="006E6B48">
      <w:pPr>
        <w:keepNext/>
        <w:widowControl w:val="0"/>
        <w:ind w:firstLine="567"/>
        <w:jc w:val="both"/>
        <w:outlineLvl w:val="1"/>
        <w:rPr>
          <w:bCs/>
          <w:sz w:val="22"/>
          <w:szCs w:val="22"/>
          <w:lang w:eastAsia="en-US"/>
        </w:rPr>
      </w:pPr>
      <w:r w:rsidRPr="00CC6878">
        <w:rPr>
          <w:b/>
          <w:sz w:val="22"/>
          <w:szCs w:val="22"/>
          <w:lang w:eastAsia="en-US"/>
        </w:rPr>
        <w:t>Konsultacijos tikslas:</w:t>
      </w:r>
      <w:r w:rsidR="006E6B48">
        <w:rPr>
          <w:b/>
          <w:sz w:val="22"/>
          <w:szCs w:val="22"/>
          <w:lang w:eastAsia="en-US"/>
        </w:rPr>
        <w:t xml:space="preserve"> </w:t>
      </w:r>
      <w:r w:rsidR="006E6B48" w:rsidRPr="006E6B48">
        <w:rPr>
          <w:bCs/>
          <w:sz w:val="22"/>
          <w:szCs w:val="22"/>
          <w:lang w:eastAsia="en-US"/>
        </w:rPr>
        <w:t xml:space="preserve">informuoti </w:t>
      </w:r>
      <w:r w:rsidR="006E6B48">
        <w:rPr>
          <w:bCs/>
          <w:sz w:val="22"/>
          <w:szCs w:val="22"/>
          <w:lang w:eastAsia="en-US"/>
        </w:rPr>
        <w:t>potencialius tiekėjus apie ketinamą skelbti Pirkimą,</w:t>
      </w:r>
      <w:r w:rsidR="006E6B48" w:rsidRPr="006E6B48">
        <w:rPr>
          <w:bCs/>
          <w:sz w:val="22"/>
          <w:szCs w:val="22"/>
          <w:lang w:eastAsia="en-US"/>
        </w:rPr>
        <w:t xml:space="preserve"> supažindinti su </w:t>
      </w:r>
      <w:r w:rsidR="006E6B48">
        <w:rPr>
          <w:bCs/>
          <w:sz w:val="22"/>
          <w:szCs w:val="22"/>
          <w:lang w:eastAsia="en-US"/>
        </w:rPr>
        <w:t xml:space="preserve">Perkančiosios organizacijos </w:t>
      </w:r>
      <w:r w:rsidR="006E6B48" w:rsidRPr="006E6B48">
        <w:rPr>
          <w:bCs/>
          <w:sz w:val="22"/>
          <w:szCs w:val="22"/>
          <w:lang w:eastAsia="en-US"/>
        </w:rPr>
        <w:t xml:space="preserve"> poreikiu bei sužinoti tiekėjų galimybes tenkinant šį poreikį ir, jei reikia, atitinkamai koreguoti techninę specifikaciją. </w:t>
      </w:r>
    </w:p>
    <w:p w14:paraId="142545C3" w14:textId="2130C881" w:rsidR="00CC6878" w:rsidRPr="00CC6878" w:rsidRDefault="00CC6878" w:rsidP="006E6B48">
      <w:pPr>
        <w:keepNext/>
        <w:widowControl w:val="0"/>
        <w:ind w:firstLine="567"/>
        <w:jc w:val="both"/>
        <w:outlineLvl w:val="1"/>
        <w:rPr>
          <w:bCs/>
          <w:kern w:val="24"/>
          <w:sz w:val="22"/>
          <w:szCs w:val="22"/>
        </w:rPr>
      </w:pPr>
      <w:r w:rsidRPr="00CC6878">
        <w:rPr>
          <w:rFonts w:eastAsia="Calibri"/>
          <w:b/>
          <w:bCs/>
          <w:sz w:val="22"/>
          <w:szCs w:val="22"/>
          <w:lang w:eastAsia="en-US"/>
        </w:rPr>
        <w:t>Konsultacijos būdas</w:t>
      </w:r>
      <w:r w:rsidRPr="00CC6878">
        <w:rPr>
          <w:rFonts w:eastAsia="Calibri"/>
          <w:sz w:val="22"/>
          <w:szCs w:val="22"/>
          <w:lang w:eastAsia="en-US"/>
        </w:rPr>
        <w:t xml:space="preserve">: rinkos konsultacija vykdoma Centrinės viešųjų pirkimų informacinės sistemos (toliau </w:t>
      </w:r>
      <w:r w:rsidRPr="00CC6878">
        <w:rPr>
          <w:bCs/>
          <w:kern w:val="24"/>
          <w:sz w:val="22"/>
          <w:szCs w:val="22"/>
        </w:rPr>
        <w:t xml:space="preserve">– </w:t>
      </w:r>
      <w:r w:rsidRPr="00CC6878">
        <w:rPr>
          <w:b/>
          <w:kern w:val="24"/>
          <w:sz w:val="22"/>
          <w:szCs w:val="22"/>
        </w:rPr>
        <w:t>CVP IS</w:t>
      </w:r>
      <w:r w:rsidRPr="00CC6878">
        <w:rPr>
          <w:bCs/>
          <w:kern w:val="24"/>
          <w:sz w:val="22"/>
          <w:szCs w:val="22"/>
        </w:rPr>
        <w:t xml:space="preserve">) priemonėmis. </w:t>
      </w:r>
      <w:r w:rsidRPr="00CC6878">
        <w:rPr>
          <w:rFonts w:eastAsia="Calibri"/>
          <w:sz w:val="22"/>
          <w:szCs w:val="22"/>
          <w:lang w:eastAsia="en-US"/>
        </w:rPr>
        <w:t xml:space="preserve">Kviečiame Dalyvius susipažinti su skelbiamu techninės specifikacijos projektu ir ne vėliau </w:t>
      </w:r>
      <w:r w:rsidRPr="00CC6878">
        <w:rPr>
          <w:rFonts w:eastAsia="Calibri"/>
          <w:b/>
          <w:sz w:val="22"/>
          <w:szCs w:val="22"/>
          <w:lang w:eastAsia="en-US"/>
        </w:rPr>
        <w:t>kaip iki termino nurodyto CVP IS</w:t>
      </w:r>
      <w:r w:rsidRPr="00CC6878">
        <w:rPr>
          <w:rFonts w:eastAsia="Calibri"/>
          <w:sz w:val="22"/>
          <w:szCs w:val="22"/>
          <w:lang w:eastAsia="en-US"/>
        </w:rPr>
        <w:t xml:space="preserve"> teikti pastabas, klausimus ir pasiūlymus bei pateikti atsakymus į žemiau nurodytus klausimus. </w:t>
      </w:r>
      <w:r w:rsidRPr="00CC6878">
        <w:rPr>
          <w:sz w:val="22"/>
          <w:szCs w:val="22"/>
          <w:lang w:eastAsia="en-US"/>
        </w:rPr>
        <w:t>Klausimai, pastabos, siūlymai gauti pasibaigus CVP IS nurodytam terminui, gali būti nenagrinėjami.</w:t>
      </w:r>
      <w:r w:rsidRPr="00CC6878">
        <w:rPr>
          <w:bCs/>
          <w:kern w:val="24"/>
          <w:sz w:val="22"/>
          <w:szCs w:val="22"/>
        </w:rPr>
        <w:t xml:space="preserve"> </w:t>
      </w:r>
    </w:p>
    <w:p w14:paraId="74F1FF09" w14:textId="77777777" w:rsidR="00CC6878" w:rsidRPr="00CC6878" w:rsidRDefault="00CC6878" w:rsidP="00CC6878">
      <w:pPr>
        <w:ind w:firstLine="567"/>
        <w:jc w:val="both"/>
        <w:rPr>
          <w:rFonts w:eastAsia="Calibri"/>
          <w:sz w:val="22"/>
          <w:szCs w:val="22"/>
          <w:lang w:eastAsia="en-US"/>
        </w:rPr>
      </w:pPr>
      <w:r w:rsidRPr="00CC6878">
        <w:rPr>
          <w:rFonts w:eastAsia="Calibri"/>
          <w:sz w:val="22"/>
          <w:szCs w:val="22"/>
          <w:lang w:eastAsia="en-US"/>
        </w:rPr>
        <w:t>Susitikimai su Dalyviais rengiami nebus.</w:t>
      </w:r>
    </w:p>
    <w:p w14:paraId="02D1FB21" w14:textId="77777777" w:rsidR="00CC6878" w:rsidRPr="00CC6878" w:rsidRDefault="00CC6878" w:rsidP="00CC6878">
      <w:pPr>
        <w:ind w:firstLine="567"/>
        <w:jc w:val="both"/>
        <w:rPr>
          <w:rFonts w:eastAsia="Calibri"/>
          <w:sz w:val="22"/>
          <w:szCs w:val="22"/>
          <w:lang w:eastAsia="en-US"/>
        </w:rPr>
      </w:pPr>
      <w:r w:rsidRPr="00CC6878">
        <w:rPr>
          <w:rFonts w:eastAsia="Calibri"/>
          <w:sz w:val="22"/>
          <w:szCs w:val="22"/>
          <w:lang w:eastAsia="en-US"/>
        </w:rPr>
        <w:t>Rinkos konsultacija nėra skelbimas apie Pirkimą ar išankstinis skelbimas apie Pirkimą, techninės specifikacijos projektas nėra galutinis Pirkimo dokumentas.</w:t>
      </w:r>
      <w:r w:rsidRPr="00CC6878">
        <w:rPr>
          <w:sz w:val="20"/>
          <w:szCs w:val="20"/>
          <w:lang w:eastAsia="en-US"/>
        </w:rPr>
        <w:t xml:space="preserve"> </w:t>
      </w:r>
      <w:r w:rsidRPr="00CC6878">
        <w:rPr>
          <w:rFonts w:eastAsia="Calibri"/>
          <w:sz w:val="22"/>
          <w:szCs w:val="22"/>
          <w:lang w:eastAsia="en-US"/>
        </w:rPr>
        <w:t>Šios rinkos konsultacijos paskelbimu Dalyviai nėra kviečiami varžytis dėl Pirkimo sutarties.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w:t>
      </w:r>
    </w:p>
    <w:p w14:paraId="4C9BC208" w14:textId="77777777" w:rsidR="00CC6878" w:rsidRDefault="00CC6878" w:rsidP="00CC6878">
      <w:pPr>
        <w:pBdr>
          <w:top w:val="nil"/>
          <w:left w:val="nil"/>
          <w:bottom w:val="nil"/>
          <w:right w:val="nil"/>
          <w:between w:val="nil"/>
          <w:bar w:val="nil"/>
        </w:pBdr>
        <w:suppressAutoHyphens/>
        <w:spacing w:after="40"/>
        <w:ind w:firstLine="567"/>
        <w:jc w:val="both"/>
        <w:rPr>
          <w:rFonts w:eastAsia="Arial Unicode MS" w:cs="Arial Unicode MS"/>
          <w:color w:val="000000"/>
          <w:sz w:val="22"/>
          <w:szCs w:val="22"/>
          <w:bdr w:val="nil"/>
        </w:rPr>
      </w:pPr>
      <w:r w:rsidRPr="00CC6878">
        <w:rPr>
          <w:rFonts w:eastAsia="Arial Unicode MS" w:cs="Arial Unicode MS"/>
          <w:color w:val="000000"/>
          <w:sz w:val="22"/>
          <w:szCs w:val="22"/>
          <w:bdr w:val="nil"/>
        </w:rPr>
        <w:t>Siekdami parengti Pirkimo sąlygas atitinkančias naujausias rinkos tendencijas ir galimybes bei užtikrinančias sąžiningą tiekėjų konkurenciją, vadovaudamiesi VPĮ 27 str., prašome laisva forma pateikti atsakymus į šiuos klausimus:</w:t>
      </w:r>
    </w:p>
    <w:p w14:paraId="128ACAC2" w14:textId="77777777" w:rsidR="005317CB" w:rsidRPr="00CC6878" w:rsidRDefault="005317CB" w:rsidP="00CC6878">
      <w:pPr>
        <w:pBdr>
          <w:top w:val="nil"/>
          <w:left w:val="nil"/>
          <w:bottom w:val="nil"/>
          <w:right w:val="nil"/>
          <w:between w:val="nil"/>
          <w:bar w:val="nil"/>
        </w:pBdr>
        <w:suppressAutoHyphens/>
        <w:spacing w:after="40"/>
        <w:ind w:firstLine="567"/>
        <w:jc w:val="both"/>
        <w:rPr>
          <w:rFonts w:eastAsia="Arial Unicode MS" w:cs="Arial Unicode MS"/>
          <w:color w:val="000000"/>
          <w:sz w:val="22"/>
          <w:szCs w:val="22"/>
          <w:bdr w:val="nil"/>
        </w:rPr>
      </w:pPr>
    </w:p>
    <w:tbl>
      <w:tblPr>
        <w:tblW w:w="9521" w:type="dxa"/>
        <w:tblInd w:w="113" w:type="dxa"/>
        <w:tblLook w:val="04A0" w:firstRow="1" w:lastRow="0" w:firstColumn="1" w:lastColumn="0" w:noHBand="0" w:noVBand="1"/>
      </w:tblPr>
      <w:tblGrid>
        <w:gridCol w:w="1414"/>
        <w:gridCol w:w="4820"/>
        <w:gridCol w:w="3287"/>
      </w:tblGrid>
      <w:tr w:rsidR="00CC6878" w:rsidRPr="00CC6878" w14:paraId="304AAC83" w14:textId="77777777" w:rsidTr="006E6B48">
        <w:trPr>
          <w:trHeight w:val="600"/>
        </w:trPr>
        <w:tc>
          <w:tcPr>
            <w:tcW w:w="14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F8AB9" w14:textId="5B0FA6FC" w:rsidR="00CC6878" w:rsidRPr="00CC6878" w:rsidRDefault="006E6B48" w:rsidP="00CC6878">
            <w:pPr>
              <w:jc w:val="center"/>
              <w:rPr>
                <w:b/>
                <w:bCs/>
                <w:color w:val="000000"/>
                <w:sz w:val="22"/>
                <w:szCs w:val="22"/>
              </w:rPr>
            </w:pPr>
            <w:r w:rsidRPr="00CC6878">
              <w:rPr>
                <w:b/>
                <w:bCs/>
                <w:color w:val="000000"/>
                <w:sz w:val="22"/>
                <w:szCs w:val="22"/>
              </w:rPr>
              <w:t>EIL.NR.</w:t>
            </w:r>
            <w:r>
              <w:rPr>
                <w:b/>
                <w:bCs/>
                <w:color w:val="000000"/>
                <w:sz w:val="22"/>
                <w:szCs w:val="22"/>
              </w:rPr>
              <w:t>/NO</w:t>
            </w:r>
          </w:p>
        </w:tc>
        <w:tc>
          <w:tcPr>
            <w:tcW w:w="4820" w:type="dxa"/>
            <w:tcBorders>
              <w:top w:val="single" w:sz="4" w:space="0" w:color="auto"/>
              <w:left w:val="nil"/>
              <w:bottom w:val="single" w:sz="4" w:space="0" w:color="auto"/>
              <w:right w:val="single" w:sz="4" w:space="0" w:color="auto"/>
            </w:tcBorders>
            <w:shd w:val="clear" w:color="auto" w:fill="auto"/>
            <w:noWrap/>
            <w:vAlign w:val="center"/>
            <w:hideMark/>
          </w:tcPr>
          <w:p w14:paraId="68298F35" w14:textId="718719A3" w:rsidR="00CC6878" w:rsidRPr="00CC6878" w:rsidRDefault="00CC6878" w:rsidP="00CC6878">
            <w:pPr>
              <w:jc w:val="center"/>
              <w:rPr>
                <w:b/>
                <w:bCs/>
                <w:color w:val="000000"/>
                <w:sz w:val="22"/>
                <w:szCs w:val="22"/>
              </w:rPr>
            </w:pPr>
            <w:r w:rsidRPr="00CC6878">
              <w:rPr>
                <w:b/>
                <w:bCs/>
                <w:color w:val="000000"/>
                <w:sz w:val="22"/>
                <w:szCs w:val="22"/>
              </w:rPr>
              <w:t>KLAUSIMAS</w:t>
            </w:r>
            <w:r w:rsidR="006E6B48">
              <w:rPr>
                <w:b/>
                <w:bCs/>
                <w:color w:val="000000"/>
                <w:sz w:val="22"/>
                <w:szCs w:val="22"/>
              </w:rPr>
              <w:t>/OUESTION</w:t>
            </w:r>
          </w:p>
        </w:tc>
        <w:tc>
          <w:tcPr>
            <w:tcW w:w="3287" w:type="dxa"/>
            <w:tcBorders>
              <w:top w:val="single" w:sz="4" w:space="0" w:color="auto"/>
              <w:left w:val="nil"/>
              <w:bottom w:val="single" w:sz="4" w:space="0" w:color="auto"/>
              <w:right w:val="single" w:sz="4" w:space="0" w:color="auto"/>
            </w:tcBorders>
            <w:shd w:val="clear" w:color="auto" w:fill="auto"/>
            <w:vAlign w:val="center"/>
            <w:hideMark/>
          </w:tcPr>
          <w:p w14:paraId="3AB0021F" w14:textId="77777777" w:rsidR="006E6B48" w:rsidRPr="006E6B48" w:rsidRDefault="006E6B48" w:rsidP="006E6B48">
            <w:pPr>
              <w:jc w:val="center"/>
              <w:rPr>
                <w:b/>
                <w:bCs/>
                <w:color w:val="000000"/>
                <w:sz w:val="22"/>
                <w:szCs w:val="22"/>
              </w:rPr>
            </w:pPr>
            <w:r w:rsidRPr="006E6B48">
              <w:rPr>
                <w:b/>
                <w:bCs/>
                <w:color w:val="000000"/>
                <w:sz w:val="22"/>
                <w:szCs w:val="22"/>
              </w:rPr>
              <w:t>RINKOS KONSULTACIJOS DALYVIO ATSAKYMAS IR (AR) SIŪLYMAI /</w:t>
            </w:r>
          </w:p>
          <w:p w14:paraId="1D67C058" w14:textId="0D4E259F" w:rsidR="00CC6878" w:rsidRPr="00CC6878" w:rsidRDefault="006E6B48" w:rsidP="006E6B48">
            <w:pPr>
              <w:jc w:val="center"/>
              <w:rPr>
                <w:b/>
                <w:bCs/>
                <w:color w:val="000000"/>
                <w:sz w:val="22"/>
                <w:szCs w:val="22"/>
              </w:rPr>
            </w:pPr>
            <w:r w:rsidRPr="006E6B48">
              <w:rPr>
                <w:b/>
                <w:bCs/>
                <w:color w:val="000000"/>
                <w:sz w:val="22"/>
                <w:szCs w:val="22"/>
              </w:rPr>
              <w:t>RESPONSE AND/OR SUGGESTIONS FROM THE MARKET CONSULTATION PARTICIPANT</w:t>
            </w:r>
          </w:p>
        </w:tc>
      </w:tr>
      <w:tr w:rsidR="00CC6878" w:rsidRPr="00CC6878" w14:paraId="0E4C686C" w14:textId="77777777" w:rsidTr="006E6B48">
        <w:trPr>
          <w:trHeight w:val="473"/>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14:paraId="3BC8EE70" w14:textId="77777777" w:rsidR="00CC6878" w:rsidRPr="00CC6878" w:rsidRDefault="00CC6878" w:rsidP="00CC6878">
            <w:pPr>
              <w:jc w:val="center"/>
              <w:rPr>
                <w:color w:val="000000"/>
                <w:sz w:val="22"/>
                <w:szCs w:val="22"/>
              </w:rPr>
            </w:pPr>
            <w:r w:rsidRPr="00CC6878">
              <w:rPr>
                <w:color w:val="000000"/>
                <w:sz w:val="22"/>
                <w:szCs w:val="22"/>
              </w:rPr>
              <w:t>1.</w:t>
            </w:r>
          </w:p>
        </w:tc>
        <w:tc>
          <w:tcPr>
            <w:tcW w:w="4820" w:type="dxa"/>
            <w:tcBorders>
              <w:top w:val="nil"/>
              <w:left w:val="nil"/>
              <w:bottom w:val="single" w:sz="4" w:space="0" w:color="auto"/>
              <w:right w:val="single" w:sz="4" w:space="0" w:color="auto"/>
            </w:tcBorders>
            <w:shd w:val="clear" w:color="auto" w:fill="auto"/>
            <w:vAlign w:val="center"/>
          </w:tcPr>
          <w:p w14:paraId="2E7EB288" w14:textId="77777777" w:rsidR="006E6B48" w:rsidRPr="006E6B48" w:rsidRDefault="006E6B48" w:rsidP="006E6B48">
            <w:pPr>
              <w:rPr>
                <w:color w:val="000000"/>
                <w:sz w:val="22"/>
                <w:szCs w:val="22"/>
              </w:rPr>
            </w:pPr>
            <w:r w:rsidRPr="006E6B48">
              <w:rPr>
                <w:color w:val="000000"/>
                <w:sz w:val="22"/>
                <w:szCs w:val="22"/>
              </w:rPr>
              <w:t xml:space="preserve">Ar turite pastabų, klausimų techninei specifikacijai? Kokias sąlygas papildomai patartumėte įtraukti į techninę specifikaciją, arba kurių reikėtų atsisakyti? Prašome argumentuoti kiekvieną siūlymą korekcijai bei nurodyti konkrečius punktus ir/ar teksto vietas, kur jūsų nuomone turi būti atliekamos korekcijos. / </w:t>
            </w:r>
          </w:p>
          <w:p w14:paraId="26701827" w14:textId="4D93C733" w:rsidR="00CC6878" w:rsidRPr="00CC6878" w:rsidRDefault="006E6B48" w:rsidP="006E6B48">
            <w:pPr>
              <w:rPr>
                <w:color w:val="000000"/>
                <w:sz w:val="22"/>
                <w:szCs w:val="22"/>
              </w:rPr>
            </w:pPr>
            <w:r w:rsidRPr="006E6B48">
              <w:rPr>
                <w:color w:val="000000"/>
                <w:sz w:val="22"/>
                <w:szCs w:val="22"/>
              </w:rPr>
              <w:t>Do you have any comments or questions regarding the technical specification? Which additional conditions would you recommend including in the specification, or which ones should be omitted? Please provide justification for each proposed correction and indicate the specific points and/or text sections where, in your opinion, adjustments should be made.</w:t>
            </w:r>
          </w:p>
        </w:tc>
        <w:tc>
          <w:tcPr>
            <w:tcW w:w="3287" w:type="dxa"/>
            <w:tcBorders>
              <w:top w:val="nil"/>
              <w:left w:val="nil"/>
              <w:bottom w:val="single" w:sz="4" w:space="0" w:color="auto"/>
              <w:right w:val="single" w:sz="4" w:space="0" w:color="auto"/>
            </w:tcBorders>
            <w:shd w:val="clear" w:color="auto" w:fill="auto"/>
            <w:noWrap/>
            <w:vAlign w:val="center"/>
            <w:hideMark/>
          </w:tcPr>
          <w:p w14:paraId="355B655D" w14:textId="77777777" w:rsidR="00CC6878" w:rsidRPr="00CC6878" w:rsidRDefault="00CC6878" w:rsidP="00CC6878">
            <w:pPr>
              <w:jc w:val="center"/>
              <w:rPr>
                <w:color w:val="000000"/>
                <w:sz w:val="22"/>
                <w:szCs w:val="22"/>
              </w:rPr>
            </w:pPr>
            <w:r w:rsidRPr="00CC6878">
              <w:rPr>
                <w:color w:val="000000"/>
                <w:sz w:val="22"/>
                <w:szCs w:val="22"/>
              </w:rPr>
              <w:t> </w:t>
            </w:r>
          </w:p>
        </w:tc>
      </w:tr>
      <w:tr w:rsidR="00CC6878" w:rsidRPr="00CC6878" w14:paraId="2DF85A59" w14:textId="77777777" w:rsidTr="006E6B48">
        <w:trPr>
          <w:trHeight w:val="300"/>
        </w:trPr>
        <w:tc>
          <w:tcPr>
            <w:tcW w:w="1414" w:type="dxa"/>
            <w:tcBorders>
              <w:top w:val="nil"/>
              <w:left w:val="single" w:sz="4" w:space="0" w:color="auto"/>
              <w:bottom w:val="single" w:sz="4" w:space="0" w:color="auto"/>
              <w:right w:val="single" w:sz="4" w:space="0" w:color="auto"/>
            </w:tcBorders>
            <w:shd w:val="clear" w:color="auto" w:fill="auto"/>
            <w:noWrap/>
            <w:vAlign w:val="center"/>
            <w:hideMark/>
          </w:tcPr>
          <w:p w14:paraId="2DE8602F" w14:textId="684A93A0" w:rsidR="00CC6878" w:rsidRPr="00CC6878" w:rsidRDefault="006E6B48" w:rsidP="00CC6878">
            <w:pPr>
              <w:jc w:val="center"/>
              <w:rPr>
                <w:color w:val="000000"/>
                <w:sz w:val="22"/>
                <w:szCs w:val="22"/>
              </w:rPr>
            </w:pPr>
            <w:r>
              <w:rPr>
                <w:color w:val="000000"/>
                <w:sz w:val="22"/>
                <w:szCs w:val="22"/>
              </w:rPr>
              <w:t>2</w:t>
            </w:r>
            <w:r w:rsidR="00CC6878" w:rsidRPr="00CC6878">
              <w:rPr>
                <w:color w:val="000000"/>
                <w:sz w:val="22"/>
                <w:szCs w:val="22"/>
              </w:rPr>
              <w:t>.</w:t>
            </w:r>
          </w:p>
        </w:tc>
        <w:tc>
          <w:tcPr>
            <w:tcW w:w="4820" w:type="dxa"/>
            <w:tcBorders>
              <w:top w:val="nil"/>
              <w:left w:val="nil"/>
              <w:bottom w:val="single" w:sz="4" w:space="0" w:color="auto"/>
              <w:right w:val="single" w:sz="4" w:space="0" w:color="auto"/>
            </w:tcBorders>
            <w:shd w:val="clear" w:color="auto" w:fill="auto"/>
            <w:noWrap/>
            <w:vAlign w:val="center"/>
          </w:tcPr>
          <w:p w14:paraId="3B1B2DE7" w14:textId="77777777" w:rsidR="006E6B48" w:rsidRPr="006E6B48" w:rsidRDefault="006E6B48" w:rsidP="006E6B48">
            <w:pPr>
              <w:rPr>
                <w:color w:val="000000"/>
                <w:sz w:val="22"/>
                <w:szCs w:val="22"/>
              </w:rPr>
            </w:pPr>
            <w:r w:rsidRPr="006E6B48">
              <w:rPr>
                <w:color w:val="000000"/>
                <w:sz w:val="22"/>
                <w:szCs w:val="22"/>
              </w:rPr>
              <w:t xml:space="preserve">Kiti siūlymai ir pastebėjimai. /  </w:t>
            </w:r>
          </w:p>
          <w:p w14:paraId="46BEBA20" w14:textId="1CBCC85E" w:rsidR="00CC6878" w:rsidRPr="00CC6878" w:rsidRDefault="006E6B48" w:rsidP="006E6B48">
            <w:pPr>
              <w:rPr>
                <w:color w:val="000000"/>
                <w:sz w:val="22"/>
                <w:szCs w:val="22"/>
              </w:rPr>
            </w:pPr>
            <w:r w:rsidRPr="006E6B48">
              <w:rPr>
                <w:color w:val="000000"/>
                <w:sz w:val="22"/>
                <w:szCs w:val="22"/>
              </w:rPr>
              <w:t>Other suggestions and observations.</w:t>
            </w:r>
          </w:p>
        </w:tc>
        <w:tc>
          <w:tcPr>
            <w:tcW w:w="3287" w:type="dxa"/>
            <w:tcBorders>
              <w:top w:val="nil"/>
              <w:left w:val="nil"/>
              <w:bottom w:val="single" w:sz="4" w:space="0" w:color="auto"/>
              <w:right w:val="single" w:sz="4" w:space="0" w:color="auto"/>
            </w:tcBorders>
            <w:shd w:val="clear" w:color="auto" w:fill="auto"/>
            <w:noWrap/>
            <w:vAlign w:val="center"/>
            <w:hideMark/>
          </w:tcPr>
          <w:p w14:paraId="1DF7294E" w14:textId="77777777" w:rsidR="00CC6878" w:rsidRPr="00CC6878" w:rsidRDefault="00CC6878" w:rsidP="00CC6878">
            <w:pPr>
              <w:jc w:val="center"/>
              <w:rPr>
                <w:color w:val="000000"/>
                <w:sz w:val="22"/>
                <w:szCs w:val="22"/>
              </w:rPr>
            </w:pPr>
            <w:r w:rsidRPr="00CC6878">
              <w:rPr>
                <w:color w:val="000000"/>
                <w:sz w:val="22"/>
                <w:szCs w:val="22"/>
              </w:rPr>
              <w:t> </w:t>
            </w:r>
          </w:p>
        </w:tc>
      </w:tr>
    </w:tbl>
    <w:p w14:paraId="098DC04E" w14:textId="6BC63F6D" w:rsidR="005317CB" w:rsidRPr="005317CB" w:rsidRDefault="005317CB" w:rsidP="005317CB">
      <w:pPr>
        <w:tabs>
          <w:tab w:val="left" w:pos="1296"/>
        </w:tabs>
        <w:rPr>
          <w:rFonts w:eastAsia="Calibri"/>
          <w:sz w:val="22"/>
          <w:szCs w:val="22"/>
          <w:lang w:eastAsia="en-US"/>
        </w:rPr>
        <w:sectPr w:rsidR="005317CB" w:rsidRPr="005317CB" w:rsidSect="00CE10CF">
          <w:headerReference w:type="default" r:id="rId8"/>
          <w:footerReference w:type="default" r:id="rId9"/>
          <w:pgSz w:w="11906" w:h="16838"/>
          <w:pgMar w:top="1701" w:right="567" w:bottom="1134" w:left="1701" w:header="1701" w:footer="561" w:gutter="0"/>
          <w:cols w:space="708"/>
          <w:docGrid w:linePitch="360"/>
        </w:sectPr>
      </w:pPr>
    </w:p>
    <w:p w14:paraId="1E172132" w14:textId="77777777" w:rsidR="00CC6878" w:rsidRDefault="00CC6878" w:rsidP="00CC6878">
      <w:pPr>
        <w:jc w:val="both"/>
        <w:rPr>
          <w:rFonts w:eastAsia="Calibri"/>
          <w:sz w:val="22"/>
          <w:szCs w:val="22"/>
          <w:lang w:eastAsia="en-US"/>
        </w:rPr>
        <w:sectPr w:rsidR="00CC6878" w:rsidSect="00CC6878">
          <w:pgSz w:w="11906" w:h="16838"/>
          <w:pgMar w:top="1701" w:right="567" w:bottom="1134" w:left="1701" w:header="1701" w:footer="561" w:gutter="0"/>
          <w:cols w:space="708"/>
          <w:titlePg/>
          <w:docGrid w:linePitch="360"/>
        </w:sectPr>
      </w:pPr>
    </w:p>
    <w:p w14:paraId="2A681ADF" w14:textId="77777777" w:rsidR="00CC6878" w:rsidRPr="00CC6878" w:rsidRDefault="00CC6878" w:rsidP="005317CB">
      <w:pPr>
        <w:ind w:firstLine="567"/>
        <w:jc w:val="both"/>
        <w:rPr>
          <w:color w:val="404040"/>
          <w:sz w:val="22"/>
          <w:szCs w:val="22"/>
          <w:lang w:eastAsia="ja-JP"/>
        </w:rPr>
      </w:pPr>
      <w:r w:rsidRPr="00CC6878">
        <w:rPr>
          <w:rFonts w:eastAsia="Calibri"/>
          <w:sz w:val="22"/>
          <w:szCs w:val="22"/>
          <w:lang w:eastAsia="en-US"/>
        </w:rPr>
        <w:t xml:space="preserve">Teikiant pastabas, klausimus bei pasiūlymus, prašome aiškiai nurodyti, kuri informacija yra konfidenciali, nes siūlomi sprendimai ir iš Dalyvių gaunama informacija gali būti nuasmeninta ir skelbiama. </w:t>
      </w:r>
    </w:p>
    <w:p w14:paraId="76DBA6AA" w14:textId="77777777" w:rsidR="00CC6878" w:rsidRPr="00CC6878" w:rsidRDefault="00CC6878" w:rsidP="00CC6878">
      <w:pPr>
        <w:ind w:firstLine="567"/>
        <w:jc w:val="both"/>
        <w:rPr>
          <w:rFonts w:eastAsia="Calibri"/>
          <w:sz w:val="22"/>
          <w:szCs w:val="22"/>
          <w:lang w:eastAsia="en-US"/>
        </w:rPr>
      </w:pPr>
      <w:r w:rsidRPr="00CC6878">
        <w:rPr>
          <w:rFonts w:eastAsia="Calibri"/>
          <w:sz w:val="22"/>
          <w:szCs w:val="22"/>
          <w:lang w:eastAsia="en-US"/>
        </w:rPr>
        <w:t>Perkančioji organizacija neįsipareigoja įgyvendinti kiekvieną gautą Dalyvio pasiūlymą ar į jį atsakyti. Iš Dalyvių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0192B7CF" w14:textId="2D47D418" w:rsidR="00CC6878" w:rsidRPr="005317CB" w:rsidRDefault="00CC6878" w:rsidP="005317CB">
      <w:pPr>
        <w:ind w:firstLine="720"/>
        <w:jc w:val="both"/>
        <w:rPr>
          <w:rFonts w:eastAsia="Calibri"/>
          <w:sz w:val="22"/>
          <w:szCs w:val="22"/>
          <w:lang w:eastAsia="en-US"/>
        </w:rPr>
      </w:pPr>
      <w:r w:rsidRPr="00CC6878">
        <w:rPr>
          <w:rFonts w:eastAsia="Calibri"/>
          <w:sz w:val="22"/>
          <w:szCs w:val="22"/>
          <w:lang w:eastAsia="en-US"/>
        </w:rPr>
        <w:t>PRIDEDAMA</w:t>
      </w:r>
      <w:r w:rsidR="005317CB">
        <w:rPr>
          <w:rFonts w:eastAsia="Calibri"/>
          <w:sz w:val="22"/>
          <w:szCs w:val="22"/>
          <w:lang w:eastAsia="en-US"/>
        </w:rPr>
        <w:t xml:space="preserve">. </w:t>
      </w:r>
      <w:r w:rsidRPr="00CC6878">
        <w:rPr>
          <w:rFonts w:eastAsia="Calibri"/>
          <w:sz w:val="22"/>
          <w:szCs w:val="22"/>
          <w:lang w:eastAsia="en-US"/>
        </w:rPr>
        <w:t>T</w:t>
      </w:r>
      <w:r w:rsidRPr="00CC6878">
        <w:rPr>
          <w:sz w:val="22"/>
          <w:szCs w:val="22"/>
          <w:lang w:eastAsia="en-US"/>
        </w:rPr>
        <w:t xml:space="preserve">echninės specifikacijos projektas, </w:t>
      </w:r>
      <w:r w:rsidR="00295ACA">
        <w:rPr>
          <w:sz w:val="22"/>
          <w:szCs w:val="22"/>
          <w:lang w:eastAsia="en-US"/>
        </w:rPr>
        <w:t>3</w:t>
      </w:r>
      <w:r w:rsidRPr="00CC6878">
        <w:rPr>
          <w:sz w:val="22"/>
          <w:szCs w:val="22"/>
          <w:lang w:eastAsia="en-US"/>
        </w:rPr>
        <w:t xml:space="preserve"> lapa</w:t>
      </w:r>
      <w:r w:rsidR="007A0B6B">
        <w:rPr>
          <w:sz w:val="22"/>
          <w:szCs w:val="22"/>
          <w:lang w:eastAsia="en-US"/>
        </w:rPr>
        <w:t>i.</w:t>
      </w:r>
    </w:p>
    <w:p w14:paraId="0D5D68C2" w14:textId="77777777" w:rsidR="00CC6878" w:rsidRPr="00CC6878" w:rsidRDefault="00CC6878" w:rsidP="00CC6878">
      <w:pPr>
        <w:jc w:val="both"/>
        <w:rPr>
          <w:sz w:val="22"/>
          <w:szCs w:val="22"/>
          <w:lang w:eastAsia="en-US"/>
        </w:rPr>
      </w:pPr>
    </w:p>
    <w:p w14:paraId="53888D0D" w14:textId="77777777" w:rsidR="00CC6878" w:rsidRPr="00CC6878" w:rsidRDefault="00CC6878" w:rsidP="00CC6878">
      <w:pPr>
        <w:jc w:val="both"/>
        <w:rPr>
          <w:sz w:val="22"/>
          <w:szCs w:val="22"/>
          <w:lang w:eastAsia="en-US"/>
        </w:rPr>
      </w:pPr>
    </w:p>
    <w:p w14:paraId="38981CDD" w14:textId="77777777" w:rsidR="00CC6878" w:rsidRPr="00CC6878" w:rsidRDefault="00CC6878" w:rsidP="00CC6878">
      <w:pPr>
        <w:jc w:val="both"/>
        <w:rPr>
          <w:sz w:val="22"/>
          <w:szCs w:val="22"/>
          <w:lang w:eastAsia="en-US"/>
        </w:rPr>
      </w:pPr>
    </w:p>
    <w:p w14:paraId="3E982EC4" w14:textId="77777777" w:rsidR="00CC6878" w:rsidRPr="00CC6878" w:rsidRDefault="00CC6878" w:rsidP="00CC6878">
      <w:pPr>
        <w:jc w:val="both"/>
        <w:rPr>
          <w:sz w:val="22"/>
          <w:szCs w:val="22"/>
          <w:lang w:eastAsia="en-US"/>
        </w:rPr>
      </w:pPr>
    </w:p>
    <w:p w14:paraId="6F46DEEE" w14:textId="77777777" w:rsidR="00CC6878" w:rsidRPr="00CC6878" w:rsidRDefault="00CC6878" w:rsidP="00CC6878">
      <w:pPr>
        <w:jc w:val="both"/>
        <w:rPr>
          <w:sz w:val="22"/>
          <w:szCs w:val="22"/>
          <w:lang w:eastAsia="en-US"/>
        </w:rPr>
      </w:pPr>
    </w:p>
    <w:p w14:paraId="0CE3467A" w14:textId="77777777" w:rsidR="00CC6878" w:rsidRPr="00CC6878" w:rsidRDefault="00CC6878" w:rsidP="00CC6878">
      <w:pPr>
        <w:jc w:val="both"/>
        <w:rPr>
          <w:sz w:val="22"/>
          <w:szCs w:val="22"/>
          <w:lang w:eastAsia="en-US"/>
        </w:rPr>
      </w:pPr>
    </w:p>
    <w:p w14:paraId="06136D19" w14:textId="77777777" w:rsidR="00CC6878" w:rsidRPr="00CC6878" w:rsidRDefault="00CC6878" w:rsidP="00CC6878">
      <w:pPr>
        <w:jc w:val="both"/>
        <w:rPr>
          <w:sz w:val="22"/>
          <w:szCs w:val="22"/>
          <w:lang w:eastAsia="en-US"/>
        </w:rPr>
      </w:pPr>
    </w:p>
    <w:p w14:paraId="324D0318" w14:textId="77777777" w:rsidR="00CC6878" w:rsidRPr="00CC6878" w:rsidRDefault="00CC6878" w:rsidP="00CC6878">
      <w:pPr>
        <w:jc w:val="both"/>
        <w:rPr>
          <w:sz w:val="22"/>
          <w:szCs w:val="22"/>
          <w:lang w:eastAsia="en-US"/>
        </w:rPr>
      </w:pPr>
    </w:p>
    <w:p w14:paraId="4F7C6D3C" w14:textId="77777777" w:rsidR="00CC6878" w:rsidRPr="00CC6878" w:rsidRDefault="00CC6878" w:rsidP="00CC6878">
      <w:pPr>
        <w:jc w:val="both"/>
        <w:rPr>
          <w:sz w:val="22"/>
          <w:szCs w:val="22"/>
          <w:lang w:eastAsia="en-US"/>
        </w:rPr>
      </w:pPr>
    </w:p>
    <w:p w14:paraId="73777581" w14:textId="77777777" w:rsidR="00CC6878" w:rsidRPr="00CC6878" w:rsidRDefault="00CC6878" w:rsidP="00CC6878">
      <w:pPr>
        <w:jc w:val="both"/>
        <w:rPr>
          <w:sz w:val="22"/>
          <w:szCs w:val="22"/>
          <w:lang w:eastAsia="en-US"/>
        </w:rPr>
      </w:pPr>
    </w:p>
    <w:p w14:paraId="48E3C67B" w14:textId="77777777" w:rsidR="00CC6878" w:rsidRPr="00CC6878" w:rsidRDefault="00CC6878" w:rsidP="00CC6878">
      <w:pPr>
        <w:jc w:val="both"/>
        <w:rPr>
          <w:sz w:val="22"/>
          <w:szCs w:val="22"/>
          <w:lang w:eastAsia="en-US"/>
        </w:rPr>
      </w:pPr>
    </w:p>
    <w:p w14:paraId="654236D2" w14:textId="77777777" w:rsidR="00CC6878" w:rsidRPr="00CC6878" w:rsidRDefault="00CC6878" w:rsidP="00CC6878">
      <w:pPr>
        <w:jc w:val="both"/>
        <w:rPr>
          <w:sz w:val="22"/>
          <w:szCs w:val="22"/>
          <w:lang w:eastAsia="en-US"/>
        </w:rPr>
      </w:pPr>
    </w:p>
    <w:p w14:paraId="383E03D6" w14:textId="77777777" w:rsidR="00CC6878" w:rsidRPr="00CC6878" w:rsidRDefault="00CC6878" w:rsidP="00CC6878">
      <w:pPr>
        <w:jc w:val="both"/>
        <w:rPr>
          <w:sz w:val="22"/>
          <w:szCs w:val="22"/>
          <w:lang w:eastAsia="en-US"/>
        </w:rPr>
      </w:pPr>
    </w:p>
    <w:p w14:paraId="3E25F1A6" w14:textId="77777777" w:rsidR="00CC6878" w:rsidRPr="00CC6878" w:rsidRDefault="00CC6878" w:rsidP="00CC6878">
      <w:pPr>
        <w:jc w:val="both"/>
        <w:rPr>
          <w:sz w:val="22"/>
          <w:szCs w:val="22"/>
          <w:lang w:eastAsia="en-US"/>
        </w:rPr>
      </w:pPr>
    </w:p>
    <w:p w14:paraId="50B43D07" w14:textId="77777777" w:rsidR="00CC6878" w:rsidRPr="00CC6878" w:rsidRDefault="00CC6878" w:rsidP="00CC6878">
      <w:pPr>
        <w:jc w:val="both"/>
        <w:rPr>
          <w:sz w:val="22"/>
          <w:szCs w:val="22"/>
          <w:lang w:eastAsia="en-US"/>
        </w:rPr>
      </w:pPr>
    </w:p>
    <w:p w14:paraId="2D961993" w14:textId="77777777" w:rsidR="00CC6878" w:rsidRPr="00CC6878" w:rsidRDefault="00CC6878" w:rsidP="00CC6878">
      <w:pPr>
        <w:jc w:val="both"/>
        <w:rPr>
          <w:sz w:val="22"/>
          <w:szCs w:val="22"/>
          <w:lang w:eastAsia="en-US"/>
        </w:rPr>
      </w:pPr>
    </w:p>
    <w:p w14:paraId="725FE2AF" w14:textId="77777777" w:rsidR="00CC6878" w:rsidRPr="00CC6878" w:rsidRDefault="00CC6878" w:rsidP="00CC6878">
      <w:pPr>
        <w:jc w:val="both"/>
        <w:rPr>
          <w:sz w:val="22"/>
          <w:szCs w:val="22"/>
          <w:lang w:eastAsia="en-US"/>
        </w:rPr>
      </w:pPr>
    </w:p>
    <w:p w14:paraId="63883BF3" w14:textId="77777777" w:rsidR="00CC6878" w:rsidRPr="00CC6878" w:rsidRDefault="00CC6878" w:rsidP="00CC6878">
      <w:pPr>
        <w:jc w:val="both"/>
        <w:rPr>
          <w:sz w:val="22"/>
          <w:szCs w:val="22"/>
          <w:lang w:eastAsia="en-US"/>
        </w:rPr>
      </w:pPr>
    </w:p>
    <w:p w14:paraId="7C70B429" w14:textId="77777777" w:rsidR="00CC6878" w:rsidRPr="00CC6878" w:rsidRDefault="00CC6878" w:rsidP="00CC6878">
      <w:pPr>
        <w:jc w:val="both"/>
        <w:rPr>
          <w:sz w:val="22"/>
          <w:szCs w:val="22"/>
          <w:lang w:eastAsia="en-US"/>
        </w:rPr>
      </w:pPr>
    </w:p>
    <w:p w14:paraId="0ABC95C3" w14:textId="77777777" w:rsidR="00CC6878" w:rsidRPr="00CC6878" w:rsidRDefault="00CC6878" w:rsidP="00CC6878">
      <w:pPr>
        <w:jc w:val="both"/>
        <w:rPr>
          <w:sz w:val="22"/>
          <w:szCs w:val="22"/>
          <w:lang w:eastAsia="en-US"/>
        </w:rPr>
      </w:pPr>
    </w:p>
    <w:p w14:paraId="7FCA1FE5" w14:textId="77777777" w:rsidR="00CC6878" w:rsidRPr="00CC6878" w:rsidRDefault="00CC6878" w:rsidP="00CC6878">
      <w:pPr>
        <w:jc w:val="both"/>
        <w:rPr>
          <w:sz w:val="22"/>
          <w:szCs w:val="22"/>
          <w:lang w:eastAsia="en-US"/>
        </w:rPr>
      </w:pPr>
    </w:p>
    <w:p w14:paraId="08368E07" w14:textId="77777777" w:rsidR="00CC6878" w:rsidRPr="00CC6878" w:rsidRDefault="00CC6878" w:rsidP="00CC6878">
      <w:pPr>
        <w:jc w:val="both"/>
        <w:rPr>
          <w:sz w:val="22"/>
          <w:szCs w:val="22"/>
          <w:lang w:eastAsia="en-US"/>
        </w:rPr>
      </w:pPr>
    </w:p>
    <w:p w14:paraId="2FF36382" w14:textId="77777777" w:rsidR="00CC6878" w:rsidRPr="00CC6878" w:rsidRDefault="00CC6878" w:rsidP="00CC6878">
      <w:pPr>
        <w:jc w:val="both"/>
        <w:rPr>
          <w:sz w:val="22"/>
          <w:szCs w:val="22"/>
          <w:lang w:eastAsia="en-US"/>
        </w:rPr>
      </w:pPr>
    </w:p>
    <w:p w14:paraId="273D3836" w14:textId="77777777" w:rsidR="00CC6878" w:rsidRPr="00CC6878" w:rsidRDefault="00CC6878" w:rsidP="00CC6878">
      <w:pPr>
        <w:jc w:val="both"/>
        <w:rPr>
          <w:sz w:val="22"/>
          <w:szCs w:val="22"/>
          <w:lang w:eastAsia="en-US"/>
        </w:rPr>
      </w:pPr>
    </w:p>
    <w:p w14:paraId="72A23C1E" w14:textId="77777777" w:rsidR="00CC6878" w:rsidRPr="00CC6878" w:rsidRDefault="00CC6878" w:rsidP="00CC6878">
      <w:pPr>
        <w:jc w:val="both"/>
        <w:rPr>
          <w:sz w:val="22"/>
          <w:szCs w:val="22"/>
          <w:lang w:eastAsia="en-US"/>
        </w:rPr>
      </w:pPr>
    </w:p>
    <w:p w14:paraId="54E93632" w14:textId="77777777" w:rsidR="00CC6878" w:rsidRPr="00CC6878" w:rsidRDefault="00CC6878" w:rsidP="00CC6878">
      <w:pPr>
        <w:jc w:val="both"/>
        <w:rPr>
          <w:sz w:val="22"/>
          <w:szCs w:val="22"/>
          <w:lang w:eastAsia="en-US"/>
        </w:rPr>
      </w:pPr>
    </w:p>
    <w:p w14:paraId="11D0FA34" w14:textId="77777777" w:rsidR="00CC6878" w:rsidRPr="00CC6878" w:rsidRDefault="00CC6878" w:rsidP="00CC6878">
      <w:pPr>
        <w:jc w:val="both"/>
        <w:rPr>
          <w:sz w:val="22"/>
          <w:szCs w:val="22"/>
          <w:lang w:eastAsia="en-US"/>
        </w:rPr>
      </w:pPr>
    </w:p>
    <w:p w14:paraId="191B4ECC" w14:textId="77777777" w:rsidR="00CC6878" w:rsidRPr="00CC6878" w:rsidRDefault="00CC6878" w:rsidP="00CC6878">
      <w:pPr>
        <w:jc w:val="both"/>
        <w:rPr>
          <w:sz w:val="22"/>
          <w:szCs w:val="22"/>
          <w:lang w:eastAsia="en-US"/>
        </w:rPr>
      </w:pPr>
    </w:p>
    <w:p w14:paraId="47AA9A89" w14:textId="77777777" w:rsidR="00CC6878" w:rsidRPr="00CC6878" w:rsidRDefault="00CC6878" w:rsidP="00CC6878">
      <w:pPr>
        <w:jc w:val="both"/>
        <w:rPr>
          <w:sz w:val="22"/>
          <w:szCs w:val="22"/>
          <w:lang w:eastAsia="en-US"/>
        </w:rPr>
      </w:pPr>
    </w:p>
    <w:p w14:paraId="76F75CF9" w14:textId="77777777" w:rsidR="00CC6878" w:rsidRPr="00CC6878" w:rsidRDefault="00CC6878" w:rsidP="00CC6878">
      <w:pPr>
        <w:jc w:val="both"/>
        <w:rPr>
          <w:sz w:val="22"/>
          <w:szCs w:val="22"/>
          <w:lang w:eastAsia="en-US"/>
        </w:rPr>
      </w:pPr>
    </w:p>
    <w:p w14:paraId="0AB6A92E" w14:textId="77777777" w:rsidR="00CC6878" w:rsidRPr="00CC6878" w:rsidRDefault="00CC6878" w:rsidP="00CC6878">
      <w:pPr>
        <w:jc w:val="both"/>
        <w:rPr>
          <w:sz w:val="22"/>
          <w:szCs w:val="22"/>
          <w:lang w:eastAsia="en-US"/>
        </w:rPr>
      </w:pPr>
    </w:p>
    <w:p w14:paraId="1C8512C5" w14:textId="77777777" w:rsidR="00CC6878" w:rsidRPr="00CC6878" w:rsidRDefault="00CC6878" w:rsidP="00CC6878">
      <w:pPr>
        <w:jc w:val="both"/>
        <w:rPr>
          <w:sz w:val="22"/>
          <w:szCs w:val="22"/>
          <w:lang w:eastAsia="en-US"/>
        </w:rPr>
      </w:pPr>
    </w:p>
    <w:p w14:paraId="382DC6DD" w14:textId="77777777" w:rsidR="00CC6878" w:rsidRPr="00CC6878" w:rsidRDefault="00CC6878" w:rsidP="00CC6878">
      <w:pPr>
        <w:jc w:val="both"/>
        <w:rPr>
          <w:sz w:val="22"/>
          <w:szCs w:val="22"/>
          <w:lang w:eastAsia="en-US"/>
        </w:rPr>
      </w:pPr>
    </w:p>
    <w:p w14:paraId="4F32E812" w14:textId="77777777" w:rsidR="00CC6878" w:rsidRPr="00CC6878" w:rsidRDefault="00CC6878" w:rsidP="00CC6878">
      <w:pPr>
        <w:jc w:val="both"/>
        <w:rPr>
          <w:sz w:val="22"/>
          <w:szCs w:val="22"/>
          <w:lang w:eastAsia="en-US"/>
        </w:rPr>
      </w:pPr>
    </w:p>
    <w:p w14:paraId="6EFDE7EF" w14:textId="77777777" w:rsidR="00CC6878" w:rsidRPr="00CC6878" w:rsidRDefault="00CC6878" w:rsidP="00CC6878">
      <w:pPr>
        <w:jc w:val="both"/>
        <w:rPr>
          <w:sz w:val="22"/>
          <w:szCs w:val="22"/>
          <w:lang w:eastAsia="en-US"/>
        </w:rPr>
      </w:pPr>
    </w:p>
    <w:p w14:paraId="1DB79D29" w14:textId="77777777" w:rsidR="00CC6878" w:rsidRPr="00CC6878" w:rsidRDefault="00CC6878" w:rsidP="00CC6878">
      <w:pPr>
        <w:jc w:val="both"/>
        <w:rPr>
          <w:sz w:val="22"/>
          <w:szCs w:val="22"/>
          <w:lang w:eastAsia="en-US"/>
        </w:rPr>
      </w:pPr>
    </w:p>
    <w:p w14:paraId="2814DF93" w14:textId="77777777" w:rsidR="00CC6878" w:rsidRDefault="00CC6878" w:rsidP="00CC6878">
      <w:pPr>
        <w:jc w:val="both"/>
        <w:rPr>
          <w:sz w:val="22"/>
          <w:szCs w:val="22"/>
          <w:lang w:eastAsia="en-US"/>
        </w:rPr>
      </w:pPr>
    </w:p>
    <w:p w14:paraId="61E09C91" w14:textId="77777777" w:rsidR="00CC6878" w:rsidRDefault="00CC6878" w:rsidP="00CC6878">
      <w:pPr>
        <w:jc w:val="both"/>
        <w:rPr>
          <w:sz w:val="22"/>
          <w:szCs w:val="22"/>
          <w:lang w:eastAsia="en-US"/>
        </w:rPr>
      </w:pPr>
    </w:p>
    <w:p w14:paraId="2CA9F189" w14:textId="77777777" w:rsidR="00CC6878" w:rsidRDefault="00CC6878" w:rsidP="00CC6878">
      <w:pPr>
        <w:jc w:val="both"/>
        <w:rPr>
          <w:sz w:val="22"/>
          <w:szCs w:val="22"/>
          <w:lang w:eastAsia="en-US"/>
        </w:rPr>
      </w:pPr>
    </w:p>
    <w:p w14:paraId="4039C88A" w14:textId="77777777" w:rsidR="00CC6878" w:rsidRPr="00CC6878" w:rsidRDefault="00CC6878" w:rsidP="00CC6878">
      <w:pPr>
        <w:jc w:val="both"/>
        <w:rPr>
          <w:sz w:val="22"/>
          <w:szCs w:val="22"/>
          <w:lang w:eastAsia="en-US"/>
        </w:rPr>
      </w:pPr>
    </w:p>
    <w:p w14:paraId="43D1CE4A" w14:textId="77777777" w:rsidR="00CC6878" w:rsidRPr="00CC6878" w:rsidRDefault="00CC6878" w:rsidP="00CC6878">
      <w:pPr>
        <w:jc w:val="both"/>
        <w:rPr>
          <w:sz w:val="22"/>
          <w:szCs w:val="22"/>
          <w:lang w:eastAsia="en-US"/>
        </w:rPr>
      </w:pPr>
    </w:p>
    <w:p w14:paraId="1D40BB16" w14:textId="77777777" w:rsidR="00CC614F" w:rsidRPr="00CC614F" w:rsidRDefault="00CC614F" w:rsidP="00CC614F">
      <w:pPr>
        <w:spacing w:after="200" w:line="276" w:lineRule="auto"/>
        <w:rPr>
          <w:rFonts w:eastAsia="Calibri"/>
          <w:sz w:val="20"/>
          <w:szCs w:val="20"/>
          <w:lang w:eastAsia="en-US"/>
        </w:rPr>
      </w:pPr>
    </w:p>
    <w:p w14:paraId="57560BB1" w14:textId="77777777" w:rsidR="00CC614F" w:rsidRPr="00CC614F" w:rsidRDefault="00CC614F" w:rsidP="00CC614F">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0"/>
          <w:szCs w:val="20"/>
          <w:lang w:val="pt-BR" w:eastAsia="en-US"/>
        </w:rPr>
      </w:pPr>
      <w:r w:rsidRPr="00CC614F">
        <w:rPr>
          <w:spacing w:val="-3"/>
          <w:sz w:val="20"/>
          <w:szCs w:val="20"/>
          <w:lang w:eastAsia="en-US"/>
        </w:rPr>
        <w:t xml:space="preserve">Inga Šimonė, tel. +370 5 250 1332, el. p. </w:t>
      </w:r>
      <w:hyperlink r:id="rId10" w:history="1">
        <w:r w:rsidRPr="00CC614F">
          <w:rPr>
            <w:color w:val="0E2571"/>
            <w:spacing w:val="-3"/>
            <w:sz w:val="20"/>
            <w:szCs w:val="20"/>
            <w:u w:val="single"/>
            <w:lang w:eastAsia="en-US"/>
          </w:rPr>
          <w:t>inga.simone</w:t>
        </w:r>
        <w:r w:rsidRPr="00CC614F">
          <w:rPr>
            <w:color w:val="0E2571"/>
            <w:spacing w:val="-3"/>
            <w:sz w:val="20"/>
            <w:szCs w:val="20"/>
            <w:u w:val="single"/>
            <w:lang w:val="pt-BR" w:eastAsia="en-US"/>
          </w:rPr>
          <w:t>@santa.lt</w:t>
        </w:r>
      </w:hyperlink>
      <w:r w:rsidRPr="00CC614F">
        <w:rPr>
          <w:spacing w:val="-3"/>
          <w:sz w:val="20"/>
          <w:szCs w:val="20"/>
          <w:lang w:val="pt-BR" w:eastAsia="en-US"/>
        </w:rPr>
        <w:t xml:space="preserve"> </w:t>
      </w:r>
    </w:p>
    <w:p w14:paraId="55D9513F" w14:textId="12A4BE3D" w:rsidR="00DA411C" w:rsidRPr="00DA411C" w:rsidRDefault="00DA411C" w:rsidP="002103C9">
      <w:pPr>
        <w:rPr>
          <w:lang w:val="en-US"/>
        </w:rPr>
      </w:pPr>
    </w:p>
    <w:sectPr w:rsidR="00DA411C" w:rsidRPr="00DA411C" w:rsidSect="00CC6878">
      <w:type w:val="continuous"/>
      <w:pgSz w:w="11906" w:h="16838"/>
      <w:pgMar w:top="1701" w:right="567" w:bottom="1134" w:left="1701" w:header="1701"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7FDF4" w14:textId="77777777" w:rsidR="00DA115D" w:rsidRDefault="00DA115D" w:rsidP="00196479">
      <w:r>
        <w:separator/>
      </w:r>
    </w:p>
  </w:endnote>
  <w:endnote w:type="continuationSeparator" w:id="0">
    <w:p w14:paraId="259A7D16" w14:textId="77777777" w:rsidR="00DA115D" w:rsidRDefault="00DA115D" w:rsidP="0019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5F589" w14:textId="62852D6A" w:rsidR="00453A4A" w:rsidRDefault="00E104D4">
    <w:pPr>
      <w:pStyle w:val="Footer"/>
    </w:pPr>
    <w:r w:rsidRPr="00CC614F">
      <w:rPr>
        <w:rFonts w:ascii="Arial Narrow" w:hAnsi="Arial Narrow"/>
        <w:noProof/>
        <w:color w:val="4F81BD"/>
        <w:sz w:val="15"/>
        <w:szCs w:val="15"/>
      </w:rPr>
      <w:drawing>
        <wp:anchor distT="0" distB="0" distL="114300" distR="114300" simplePos="0" relativeHeight="251661312" behindDoc="1" locked="0" layoutInCell="1" allowOverlap="1" wp14:anchorId="16893FED" wp14:editId="60326B82">
          <wp:simplePos x="0" y="0"/>
          <wp:positionH relativeFrom="column">
            <wp:posOffset>-663575</wp:posOffset>
          </wp:positionH>
          <wp:positionV relativeFrom="paragraph">
            <wp:posOffset>-176107</wp:posOffset>
          </wp:positionV>
          <wp:extent cx="6731635" cy="534035"/>
          <wp:effectExtent l="0" t="0" r="0" b="0"/>
          <wp:wrapNone/>
          <wp:docPr id="7933863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1635" cy="5340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02B2D" w14:textId="77777777" w:rsidR="00DA115D" w:rsidRDefault="00DA115D" w:rsidP="00196479">
      <w:r>
        <w:separator/>
      </w:r>
    </w:p>
  </w:footnote>
  <w:footnote w:type="continuationSeparator" w:id="0">
    <w:p w14:paraId="2E28B373" w14:textId="77777777" w:rsidR="00DA115D" w:rsidRDefault="00DA115D" w:rsidP="0019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FA796" w14:textId="019C88CB" w:rsidR="00196479" w:rsidRDefault="00982C1E">
    <w:pPr>
      <w:pStyle w:val="Header"/>
    </w:pPr>
    <w:r w:rsidRPr="00CC614F">
      <w:rPr>
        <w:rFonts w:ascii="Arial" w:hAnsi="Arial" w:cs="Arial"/>
        <w:noProof/>
        <w:color w:val="4F81BD"/>
        <w:lang w:val="en-US"/>
      </w:rPr>
      <w:drawing>
        <wp:anchor distT="0" distB="0" distL="114300" distR="114300" simplePos="0" relativeHeight="251659264" behindDoc="1" locked="0" layoutInCell="1" allowOverlap="1" wp14:anchorId="56F3F9D9" wp14:editId="65B7893C">
          <wp:simplePos x="0" y="0"/>
          <wp:positionH relativeFrom="margin">
            <wp:posOffset>666750</wp:posOffset>
          </wp:positionH>
          <wp:positionV relativeFrom="paragraph">
            <wp:posOffset>-861272</wp:posOffset>
          </wp:positionV>
          <wp:extent cx="4069715" cy="863600"/>
          <wp:effectExtent l="0" t="0" r="0" b="0"/>
          <wp:wrapNone/>
          <wp:docPr id="1421835489"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32343" name="Picture 1"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4069715" cy="863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C6237F"/>
    <w:multiLevelType w:val="hybridMultilevel"/>
    <w:tmpl w:val="C3A651DA"/>
    <w:lvl w:ilvl="0" w:tplc="4F560046">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23446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E73"/>
    <w:rsid w:val="0014756E"/>
    <w:rsid w:val="00196479"/>
    <w:rsid w:val="001C4E19"/>
    <w:rsid w:val="002103C9"/>
    <w:rsid w:val="00235C45"/>
    <w:rsid w:val="00295ACA"/>
    <w:rsid w:val="002C1DD2"/>
    <w:rsid w:val="002F1C0E"/>
    <w:rsid w:val="00365B44"/>
    <w:rsid w:val="00453A4A"/>
    <w:rsid w:val="004964DA"/>
    <w:rsid w:val="00524A63"/>
    <w:rsid w:val="005317CB"/>
    <w:rsid w:val="00551B86"/>
    <w:rsid w:val="00586584"/>
    <w:rsid w:val="005D2C05"/>
    <w:rsid w:val="00605AB6"/>
    <w:rsid w:val="006524C8"/>
    <w:rsid w:val="0069011A"/>
    <w:rsid w:val="006B0ADA"/>
    <w:rsid w:val="006E6B48"/>
    <w:rsid w:val="007A02D8"/>
    <w:rsid w:val="007A0B6B"/>
    <w:rsid w:val="007C0576"/>
    <w:rsid w:val="00857AA9"/>
    <w:rsid w:val="008B5644"/>
    <w:rsid w:val="00910549"/>
    <w:rsid w:val="009322A4"/>
    <w:rsid w:val="009366D0"/>
    <w:rsid w:val="00982C1E"/>
    <w:rsid w:val="009B481A"/>
    <w:rsid w:val="009B76C8"/>
    <w:rsid w:val="009D7E9A"/>
    <w:rsid w:val="00A2578F"/>
    <w:rsid w:val="00AC66C6"/>
    <w:rsid w:val="00B37DBB"/>
    <w:rsid w:val="00B81EC2"/>
    <w:rsid w:val="00BE1E73"/>
    <w:rsid w:val="00C13CDD"/>
    <w:rsid w:val="00CC614F"/>
    <w:rsid w:val="00CC6878"/>
    <w:rsid w:val="00CE10CF"/>
    <w:rsid w:val="00D263D7"/>
    <w:rsid w:val="00D633A4"/>
    <w:rsid w:val="00D82A93"/>
    <w:rsid w:val="00DA115D"/>
    <w:rsid w:val="00DA411C"/>
    <w:rsid w:val="00DD313F"/>
    <w:rsid w:val="00DF2D7D"/>
    <w:rsid w:val="00E031E9"/>
    <w:rsid w:val="00E07478"/>
    <w:rsid w:val="00E104D4"/>
    <w:rsid w:val="00E76B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6843F"/>
  <w15:chartTrackingRefBased/>
  <w15:docId w15:val="{E8C23F37-C1C4-7E4C-A943-2A0AAF63A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A4"/>
    <w:rPr>
      <w:sz w:val="24"/>
      <w:szCs w:val="24"/>
      <w:lang w:eastAsia="lt-LT"/>
    </w:rPr>
  </w:style>
  <w:style w:type="paragraph" w:styleId="Heading1">
    <w:name w:val="heading 1"/>
    <w:basedOn w:val="Normal"/>
    <w:next w:val="Normal"/>
    <w:link w:val="Heading1Char"/>
    <w:qFormat/>
    <w:rsid w:val="00B81EC2"/>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semiHidden/>
    <w:unhideWhenUsed/>
    <w:qFormat/>
    <w:rsid w:val="00B81EC2"/>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B81EC2"/>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B81EC2"/>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semiHidden/>
    <w:unhideWhenUsed/>
    <w:qFormat/>
    <w:rsid w:val="00B81EC2"/>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semiHidden/>
    <w:unhideWhenUsed/>
    <w:qFormat/>
    <w:rsid w:val="00B81EC2"/>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semiHidden/>
    <w:unhideWhenUsed/>
    <w:qFormat/>
    <w:rsid w:val="00B81EC2"/>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B81EC2"/>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B81EC2"/>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EC2"/>
    <w:rPr>
      <w:rFonts w:asciiTheme="majorHAnsi" w:eastAsiaTheme="majorEastAsia" w:hAnsiTheme="majorHAnsi" w:cstheme="majorBidi"/>
      <w:b/>
      <w:bCs/>
      <w:kern w:val="32"/>
      <w:sz w:val="32"/>
      <w:szCs w:val="32"/>
      <w:lang w:val="lt-LT" w:eastAsia="lt-LT"/>
    </w:rPr>
  </w:style>
  <w:style w:type="character" w:customStyle="1" w:styleId="Heading2Char">
    <w:name w:val="Heading 2 Char"/>
    <w:basedOn w:val="DefaultParagraphFont"/>
    <w:link w:val="Heading2"/>
    <w:semiHidden/>
    <w:rsid w:val="00B81EC2"/>
    <w:rPr>
      <w:rFonts w:asciiTheme="majorHAnsi" w:eastAsiaTheme="majorEastAsia" w:hAnsiTheme="majorHAnsi" w:cstheme="majorBidi"/>
      <w:b/>
      <w:bCs/>
      <w:i/>
      <w:iCs/>
      <w:sz w:val="28"/>
      <w:szCs w:val="28"/>
      <w:lang w:val="lt-LT" w:eastAsia="lt-LT"/>
    </w:rPr>
  </w:style>
  <w:style w:type="character" w:customStyle="1" w:styleId="Heading3Char">
    <w:name w:val="Heading 3 Char"/>
    <w:basedOn w:val="DefaultParagraphFont"/>
    <w:link w:val="Heading3"/>
    <w:semiHidden/>
    <w:rsid w:val="00B81EC2"/>
    <w:rPr>
      <w:rFonts w:asciiTheme="majorHAnsi" w:eastAsiaTheme="majorEastAsia" w:hAnsiTheme="majorHAnsi" w:cstheme="majorBidi"/>
      <w:b/>
      <w:bCs/>
      <w:sz w:val="26"/>
      <w:szCs w:val="26"/>
      <w:lang w:val="lt-LT" w:eastAsia="lt-LT"/>
    </w:rPr>
  </w:style>
  <w:style w:type="character" w:customStyle="1" w:styleId="Heading4Char">
    <w:name w:val="Heading 4 Char"/>
    <w:basedOn w:val="DefaultParagraphFont"/>
    <w:link w:val="Heading4"/>
    <w:semiHidden/>
    <w:rsid w:val="00B81EC2"/>
    <w:rPr>
      <w:rFonts w:asciiTheme="minorHAnsi" w:eastAsiaTheme="minorEastAsia" w:hAnsiTheme="minorHAnsi" w:cstheme="minorBidi"/>
      <w:b/>
      <w:bCs/>
      <w:sz w:val="28"/>
      <w:szCs w:val="28"/>
      <w:lang w:val="lt-LT" w:eastAsia="lt-LT"/>
    </w:rPr>
  </w:style>
  <w:style w:type="character" w:customStyle="1" w:styleId="Heading5Char">
    <w:name w:val="Heading 5 Char"/>
    <w:basedOn w:val="DefaultParagraphFont"/>
    <w:link w:val="Heading5"/>
    <w:semiHidden/>
    <w:rsid w:val="00B81EC2"/>
    <w:rPr>
      <w:rFonts w:asciiTheme="minorHAnsi" w:eastAsiaTheme="minorEastAsia" w:hAnsiTheme="minorHAnsi" w:cstheme="minorBidi"/>
      <w:b/>
      <w:bCs/>
      <w:i/>
      <w:iCs/>
      <w:sz w:val="26"/>
      <w:szCs w:val="26"/>
      <w:lang w:val="lt-LT" w:eastAsia="lt-LT"/>
    </w:rPr>
  </w:style>
  <w:style w:type="character" w:customStyle="1" w:styleId="Heading6Char">
    <w:name w:val="Heading 6 Char"/>
    <w:basedOn w:val="DefaultParagraphFont"/>
    <w:link w:val="Heading6"/>
    <w:semiHidden/>
    <w:rsid w:val="00B81EC2"/>
    <w:rPr>
      <w:rFonts w:asciiTheme="minorHAnsi" w:eastAsiaTheme="minorEastAsia" w:hAnsiTheme="minorHAnsi" w:cstheme="minorBidi"/>
      <w:b/>
      <w:bCs/>
      <w:sz w:val="22"/>
      <w:szCs w:val="22"/>
      <w:lang w:val="lt-LT" w:eastAsia="lt-LT"/>
    </w:rPr>
  </w:style>
  <w:style w:type="character" w:customStyle="1" w:styleId="Heading7Char">
    <w:name w:val="Heading 7 Char"/>
    <w:basedOn w:val="DefaultParagraphFont"/>
    <w:link w:val="Heading7"/>
    <w:semiHidden/>
    <w:rsid w:val="00B81EC2"/>
    <w:rPr>
      <w:rFonts w:asciiTheme="minorHAnsi" w:eastAsiaTheme="minorEastAsia" w:hAnsiTheme="minorHAnsi" w:cstheme="minorBidi"/>
      <w:sz w:val="24"/>
      <w:szCs w:val="24"/>
      <w:lang w:val="lt-LT" w:eastAsia="lt-LT"/>
    </w:rPr>
  </w:style>
  <w:style w:type="character" w:customStyle="1" w:styleId="Heading8Char">
    <w:name w:val="Heading 8 Char"/>
    <w:basedOn w:val="DefaultParagraphFont"/>
    <w:link w:val="Heading8"/>
    <w:semiHidden/>
    <w:rsid w:val="00B81EC2"/>
    <w:rPr>
      <w:rFonts w:asciiTheme="minorHAnsi" w:eastAsiaTheme="minorEastAsia" w:hAnsiTheme="minorHAnsi" w:cstheme="minorBidi"/>
      <w:i/>
      <w:iCs/>
      <w:sz w:val="24"/>
      <w:szCs w:val="24"/>
      <w:lang w:val="lt-LT" w:eastAsia="lt-LT"/>
    </w:rPr>
  </w:style>
  <w:style w:type="character" w:customStyle="1" w:styleId="Heading9Char">
    <w:name w:val="Heading 9 Char"/>
    <w:basedOn w:val="DefaultParagraphFont"/>
    <w:link w:val="Heading9"/>
    <w:semiHidden/>
    <w:rsid w:val="00B81EC2"/>
    <w:rPr>
      <w:rFonts w:asciiTheme="majorHAnsi" w:eastAsiaTheme="majorEastAsia" w:hAnsiTheme="majorHAnsi" w:cstheme="majorBidi"/>
      <w:sz w:val="22"/>
      <w:szCs w:val="22"/>
      <w:lang w:val="lt-LT" w:eastAsia="lt-LT"/>
    </w:rPr>
  </w:style>
  <w:style w:type="paragraph" w:styleId="Title">
    <w:name w:val="Title"/>
    <w:basedOn w:val="Normal"/>
    <w:next w:val="Normal"/>
    <w:link w:val="TitleChar"/>
    <w:qFormat/>
    <w:rsid w:val="00B81EC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81EC2"/>
    <w:rPr>
      <w:rFonts w:asciiTheme="majorHAnsi" w:eastAsiaTheme="majorEastAsia" w:hAnsiTheme="majorHAnsi" w:cstheme="majorBidi"/>
      <w:b/>
      <w:bCs/>
      <w:kern w:val="28"/>
      <w:sz w:val="32"/>
      <w:szCs w:val="32"/>
      <w:lang w:val="lt-LT" w:eastAsia="lt-LT"/>
    </w:rPr>
  </w:style>
  <w:style w:type="paragraph" w:styleId="Subtitle">
    <w:name w:val="Subtitle"/>
    <w:basedOn w:val="Normal"/>
    <w:next w:val="Normal"/>
    <w:link w:val="SubtitleChar"/>
    <w:qFormat/>
    <w:rsid w:val="00B81EC2"/>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B81EC2"/>
    <w:rPr>
      <w:rFonts w:asciiTheme="majorHAnsi" w:eastAsiaTheme="majorEastAsia" w:hAnsiTheme="majorHAnsi" w:cstheme="majorBidi"/>
      <w:sz w:val="24"/>
      <w:szCs w:val="24"/>
      <w:lang w:val="lt-LT" w:eastAsia="lt-LT"/>
    </w:rPr>
  </w:style>
  <w:style w:type="paragraph" w:styleId="ListParagraph">
    <w:name w:val="List Paragraph"/>
    <w:basedOn w:val="Normal"/>
    <w:uiPriority w:val="34"/>
    <w:qFormat/>
    <w:rsid w:val="00B81EC2"/>
    <w:pPr>
      <w:ind w:left="720"/>
    </w:pPr>
  </w:style>
  <w:style w:type="paragraph" w:styleId="Quote">
    <w:name w:val="Quote"/>
    <w:basedOn w:val="Normal"/>
    <w:next w:val="Normal"/>
    <w:link w:val="QuoteChar"/>
    <w:uiPriority w:val="29"/>
    <w:qFormat/>
    <w:rsid w:val="00B81E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81EC2"/>
    <w:rPr>
      <w:i/>
      <w:iCs/>
      <w:color w:val="404040" w:themeColor="text1" w:themeTint="BF"/>
      <w:sz w:val="24"/>
      <w:szCs w:val="24"/>
      <w:lang w:val="lt-LT" w:eastAsia="lt-LT"/>
    </w:rPr>
  </w:style>
  <w:style w:type="paragraph" w:styleId="IntenseQuote">
    <w:name w:val="Intense Quote"/>
    <w:basedOn w:val="Normal"/>
    <w:next w:val="Normal"/>
    <w:link w:val="IntenseQuoteChar"/>
    <w:uiPriority w:val="30"/>
    <w:qFormat/>
    <w:rsid w:val="00B81EC2"/>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B81EC2"/>
    <w:rPr>
      <w:i/>
      <w:iCs/>
      <w:color w:val="156082" w:themeColor="accent1"/>
      <w:sz w:val="24"/>
      <w:szCs w:val="24"/>
      <w:lang w:val="lt-LT" w:eastAsia="lt-LT"/>
    </w:rPr>
  </w:style>
  <w:style w:type="character" w:styleId="IntenseEmphasis">
    <w:name w:val="Intense Emphasis"/>
    <w:basedOn w:val="DefaultParagraphFont"/>
    <w:uiPriority w:val="21"/>
    <w:qFormat/>
    <w:rsid w:val="00B81EC2"/>
    <w:rPr>
      <w:i/>
      <w:iCs/>
      <w:color w:val="156082" w:themeColor="accent1"/>
    </w:rPr>
  </w:style>
  <w:style w:type="character" w:styleId="IntenseReference">
    <w:name w:val="Intense Reference"/>
    <w:basedOn w:val="DefaultParagraphFont"/>
    <w:uiPriority w:val="32"/>
    <w:qFormat/>
    <w:rsid w:val="00B81EC2"/>
    <w:rPr>
      <w:b/>
      <w:bCs/>
      <w:smallCaps/>
      <w:color w:val="156082" w:themeColor="accent1"/>
      <w:spacing w:val="5"/>
    </w:rPr>
  </w:style>
  <w:style w:type="paragraph" w:styleId="Header">
    <w:name w:val="header"/>
    <w:basedOn w:val="Normal"/>
    <w:link w:val="HeaderChar"/>
    <w:uiPriority w:val="99"/>
    <w:unhideWhenUsed/>
    <w:rsid w:val="00196479"/>
    <w:pPr>
      <w:tabs>
        <w:tab w:val="center" w:pos="4513"/>
        <w:tab w:val="right" w:pos="9026"/>
      </w:tabs>
    </w:pPr>
  </w:style>
  <w:style w:type="character" w:customStyle="1" w:styleId="HeaderChar">
    <w:name w:val="Header Char"/>
    <w:basedOn w:val="DefaultParagraphFont"/>
    <w:link w:val="Header"/>
    <w:uiPriority w:val="99"/>
    <w:rsid w:val="00196479"/>
    <w:rPr>
      <w:sz w:val="24"/>
      <w:szCs w:val="24"/>
      <w:lang w:val="lt-LT" w:eastAsia="lt-LT"/>
    </w:rPr>
  </w:style>
  <w:style w:type="paragraph" w:styleId="Footer">
    <w:name w:val="footer"/>
    <w:basedOn w:val="Normal"/>
    <w:link w:val="FooterChar"/>
    <w:uiPriority w:val="99"/>
    <w:unhideWhenUsed/>
    <w:rsid w:val="00196479"/>
    <w:pPr>
      <w:tabs>
        <w:tab w:val="center" w:pos="4513"/>
        <w:tab w:val="right" w:pos="9026"/>
      </w:tabs>
    </w:pPr>
  </w:style>
  <w:style w:type="character" w:customStyle="1" w:styleId="FooterChar">
    <w:name w:val="Footer Char"/>
    <w:basedOn w:val="DefaultParagraphFont"/>
    <w:link w:val="Footer"/>
    <w:uiPriority w:val="99"/>
    <w:rsid w:val="00196479"/>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ga.simone@santa.lt"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C4278-187C-E546-8CB5-E5174A491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2479</Words>
  <Characters>1414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Braz</dc:creator>
  <cp:keywords/>
  <dc:description/>
  <cp:lastModifiedBy>Inga Šimonė</cp:lastModifiedBy>
  <cp:revision>13</cp:revision>
  <dcterms:created xsi:type="dcterms:W3CDTF">2025-08-08T07:18:00Z</dcterms:created>
  <dcterms:modified xsi:type="dcterms:W3CDTF">2025-11-21T06:49:00Z</dcterms:modified>
</cp:coreProperties>
</file>